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500" w:rsidRPr="00497A91" w:rsidRDefault="00652500" w:rsidP="00652500">
      <w:pPr>
        <w:jc w:val="center"/>
        <w:rPr>
          <w:rFonts w:ascii="Times New Roman" w:hAnsi="Times New Roman" w:cs="Times New Roman"/>
          <w:b/>
          <w:color w:val="000000" w:themeColor="text1"/>
          <w:sz w:val="24"/>
          <w:szCs w:val="24"/>
          <w:u w:val="single"/>
        </w:rPr>
      </w:pPr>
      <w:r w:rsidRPr="00497A91">
        <w:rPr>
          <w:rFonts w:ascii="Times New Roman" w:hAnsi="Times New Roman" w:cs="Times New Roman"/>
          <w:b/>
          <w:color w:val="000000" w:themeColor="text1"/>
          <w:sz w:val="24"/>
          <w:szCs w:val="24"/>
          <w:u w:val="single"/>
        </w:rPr>
        <w:t>Rationale for the m</w:t>
      </w:r>
      <w:r w:rsidR="0058410F">
        <w:rPr>
          <w:rFonts w:ascii="Times New Roman" w:hAnsi="Times New Roman" w:cs="Times New Roman"/>
          <w:b/>
          <w:color w:val="000000" w:themeColor="text1"/>
          <w:sz w:val="24"/>
          <w:szCs w:val="24"/>
          <w:u w:val="single"/>
        </w:rPr>
        <w:t>inor refinement</w:t>
      </w:r>
      <w:r w:rsidR="00A44429">
        <w:rPr>
          <w:rFonts w:ascii="Times New Roman" w:hAnsi="Times New Roman" w:cs="Times New Roman"/>
          <w:b/>
          <w:color w:val="000000" w:themeColor="text1"/>
          <w:sz w:val="24"/>
          <w:szCs w:val="24"/>
          <w:u w:val="single"/>
        </w:rPr>
        <w:t xml:space="preserve"> of the SDG indicator 5.a.2</w:t>
      </w:r>
      <w:r w:rsidRPr="00497A91">
        <w:rPr>
          <w:rFonts w:ascii="Times New Roman" w:hAnsi="Times New Roman" w:cs="Times New Roman"/>
          <w:b/>
          <w:color w:val="000000" w:themeColor="text1"/>
          <w:sz w:val="24"/>
          <w:szCs w:val="24"/>
          <w:u w:val="single"/>
        </w:rPr>
        <w:t xml:space="preserve"> metadata proposed by FAO</w:t>
      </w:r>
    </w:p>
    <w:p w:rsidR="00652500" w:rsidRPr="0058410F" w:rsidRDefault="00652500" w:rsidP="00652500">
      <w:pPr>
        <w:rPr>
          <w:rFonts w:ascii="Times New Roman" w:hAnsi="Times New Roman" w:cs="Times New Roman"/>
          <w:i/>
          <w:color w:val="000000" w:themeColor="text1"/>
          <w:sz w:val="24"/>
          <w:szCs w:val="24"/>
        </w:rPr>
      </w:pPr>
      <w:r w:rsidRPr="0058410F">
        <w:rPr>
          <w:rFonts w:ascii="Times New Roman" w:hAnsi="Times New Roman" w:cs="Times New Roman"/>
          <w:i/>
          <w:color w:val="000000" w:themeColor="text1"/>
          <w:sz w:val="24"/>
          <w:szCs w:val="24"/>
        </w:rPr>
        <w:t>To the attention of the IAEG-SDG</w:t>
      </w:r>
    </w:p>
    <w:p w:rsidR="00652500" w:rsidRPr="00497A91" w:rsidRDefault="00A44429" w:rsidP="00A44429">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Proposed change: Allowing countries to be exempt from Proxies D and F, conditional on at least a 40% women’s </w:t>
      </w:r>
      <w:r w:rsidRPr="00A44429">
        <w:rPr>
          <w:rFonts w:ascii="Times New Roman" w:hAnsi="Times New Roman" w:cs="Times New Roman"/>
          <w:b/>
          <w:i/>
          <w:color w:val="000000" w:themeColor="text1"/>
          <w:sz w:val="24"/>
          <w:szCs w:val="24"/>
        </w:rPr>
        <w:t>de facto</w:t>
      </w:r>
      <w:r>
        <w:rPr>
          <w:rFonts w:ascii="Times New Roman" w:hAnsi="Times New Roman" w:cs="Times New Roman"/>
          <w:b/>
          <w:color w:val="000000" w:themeColor="text1"/>
          <w:sz w:val="24"/>
          <w:szCs w:val="24"/>
        </w:rPr>
        <w:t xml:space="preserve"> access to land, as demonstrated by SDG indicators 1.4.2 or 5.a.1</w:t>
      </w:r>
    </w:p>
    <w:p w:rsidR="00A25DC1" w:rsidRDefault="00A25DC1" w:rsidP="00652500">
      <w:pPr>
        <w:ind w:right="-138"/>
        <w:rPr>
          <w:rFonts w:ascii="Times New Roman" w:hAnsi="Times New Roman" w:cs="Times New Roman"/>
          <w:color w:val="000000" w:themeColor="text1"/>
          <w:szCs w:val="24"/>
        </w:rPr>
      </w:pPr>
    </w:p>
    <w:p w:rsidR="00A44429" w:rsidRPr="00A25DC1" w:rsidRDefault="00A44429" w:rsidP="00652500">
      <w:pPr>
        <w:ind w:right="-138"/>
        <w:rPr>
          <w:rFonts w:ascii="Times New Roman" w:hAnsi="Times New Roman" w:cs="Times New Roman"/>
          <w:color w:val="000000" w:themeColor="text1"/>
          <w:szCs w:val="24"/>
        </w:rPr>
      </w:pPr>
      <w:r w:rsidRPr="00A25DC1">
        <w:rPr>
          <w:rFonts w:ascii="Times New Roman" w:hAnsi="Times New Roman" w:cs="Times New Roman"/>
          <w:color w:val="000000" w:themeColor="text1"/>
          <w:szCs w:val="24"/>
        </w:rPr>
        <w:t>The proposed change is a compromise proposal by FAO in response to an electronic discussion that has taken place over the past several months with a number of countries. On 16 November 2018, FAO sent a message to all countries requesting the appointment of a national focal point for 5.a.2, who would be in charge of filling in the questionnaires and hence report</w:t>
      </w:r>
      <w:r w:rsidR="00282D12">
        <w:rPr>
          <w:rFonts w:ascii="Times New Roman" w:hAnsi="Times New Roman" w:cs="Times New Roman"/>
          <w:color w:val="000000" w:themeColor="text1"/>
          <w:szCs w:val="24"/>
        </w:rPr>
        <w:t>ing</w:t>
      </w:r>
      <w:r w:rsidRPr="00A25DC1">
        <w:rPr>
          <w:rFonts w:ascii="Times New Roman" w:hAnsi="Times New Roman" w:cs="Times New Roman"/>
          <w:color w:val="000000" w:themeColor="text1"/>
          <w:szCs w:val="24"/>
        </w:rPr>
        <w:t xml:space="preserve"> the necessary information for this indicator. A reminder sent on 9 May 2019 spurred a number of developed countries to question the rationale of the entire indicator, especially three of its six “proxy” crit</w:t>
      </w:r>
      <w:r w:rsidR="00B70C32">
        <w:rPr>
          <w:rFonts w:ascii="Times New Roman" w:hAnsi="Times New Roman" w:cs="Times New Roman"/>
          <w:color w:val="000000" w:themeColor="text1"/>
          <w:szCs w:val="24"/>
        </w:rPr>
        <w:t>eria, and essentially suggest</w:t>
      </w:r>
      <w:bookmarkStart w:id="0" w:name="_GoBack"/>
      <w:bookmarkEnd w:id="0"/>
      <w:r w:rsidRPr="00A25DC1">
        <w:rPr>
          <w:rFonts w:ascii="Times New Roman" w:hAnsi="Times New Roman" w:cs="Times New Roman"/>
          <w:color w:val="000000" w:themeColor="text1"/>
          <w:szCs w:val="24"/>
        </w:rPr>
        <w:t xml:space="preserve"> that these proxies may not be applicable to developed countries.</w:t>
      </w:r>
    </w:p>
    <w:p w:rsidR="003E181B" w:rsidRPr="00A25DC1" w:rsidRDefault="00A44429" w:rsidP="00652500">
      <w:pPr>
        <w:ind w:right="-138"/>
        <w:rPr>
          <w:rFonts w:ascii="Times New Roman" w:hAnsi="Times New Roman" w:cs="Times New Roman"/>
          <w:color w:val="000000" w:themeColor="text1"/>
          <w:szCs w:val="24"/>
        </w:rPr>
      </w:pPr>
      <w:r w:rsidRPr="00A25DC1">
        <w:rPr>
          <w:rFonts w:ascii="Times New Roman" w:hAnsi="Times New Roman" w:cs="Times New Roman"/>
          <w:color w:val="000000" w:themeColor="text1"/>
          <w:szCs w:val="24"/>
        </w:rPr>
        <w:t>In response to these claims, FAO prepared an extensive Briefing Note (attached), demonstrating beyond any reasonable doubt that proxies A, B, C and their thresholds are applicable to all countries - independently from their level of economic development a</w:t>
      </w:r>
      <w:r w:rsidR="003E181B" w:rsidRPr="00A25DC1">
        <w:rPr>
          <w:rFonts w:ascii="Times New Roman" w:hAnsi="Times New Roman" w:cs="Times New Roman"/>
          <w:color w:val="000000" w:themeColor="text1"/>
          <w:szCs w:val="24"/>
        </w:rPr>
        <w:t xml:space="preserve">nd their type of legal systems. At the same time, however, FAO </w:t>
      </w:r>
      <w:r w:rsidRPr="00A25DC1">
        <w:rPr>
          <w:rFonts w:ascii="Times New Roman" w:hAnsi="Times New Roman" w:cs="Times New Roman"/>
          <w:color w:val="000000" w:themeColor="text1"/>
          <w:szCs w:val="24"/>
        </w:rPr>
        <w:t>acknowledge</w:t>
      </w:r>
      <w:r w:rsidR="003E181B" w:rsidRPr="00A25DC1">
        <w:rPr>
          <w:rFonts w:ascii="Times New Roman" w:hAnsi="Times New Roman" w:cs="Times New Roman"/>
          <w:color w:val="000000" w:themeColor="text1"/>
          <w:szCs w:val="24"/>
        </w:rPr>
        <w:t>d that proxies D and F may be considered</w:t>
      </w:r>
      <w:r w:rsidRPr="00A25DC1">
        <w:rPr>
          <w:rFonts w:ascii="Times New Roman" w:hAnsi="Times New Roman" w:cs="Times New Roman"/>
          <w:color w:val="000000" w:themeColor="text1"/>
          <w:szCs w:val="24"/>
        </w:rPr>
        <w:t xml:space="preserve"> conditional measures </w:t>
      </w:r>
      <w:r w:rsidR="003E181B" w:rsidRPr="00A25DC1">
        <w:rPr>
          <w:rFonts w:ascii="Times New Roman" w:hAnsi="Times New Roman" w:cs="Times New Roman"/>
          <w:color w:val="000000" w:themeColor="text1"/>
          <w:szCs w:val="24"/>
        </w:rPr>
        <w:t xml:space="preserve">(tantamount to “special measures” in the spirit of Article 4 of the Convention on the Elimination of Discrimination against Women (CEDAW)) </w:t>
      </w:r>
      <w:r w:rsidRPr="00A25DC1">
        <w:rPr>
          <w:rFonts w:ascii="Times New Roman" w:hAnsi="Times New Roman" w:cs="Times New Roman"/>
          <w:color w:val="000000" w:themeColor="text1"/>
          <w:szCs w:val="24"/>
        </w:rPr>
        <w:t xml:space="preserve">and </w:t>
      </w:r>
      <w:r w:rsidR="003E181B" w:rsidRPr="00A25DC1">
        <w:rPr>
          <w:rFonts w:ascii="Times New Roman" w:hAnsi="Times New Roman" w:cs="Times New Roman"/>
          <w:color w:val="000000" w:themeColor="text1"/>
          <w:szCs w:val="24"/>
        </w:rPr>
        <w:t>therefore would</w:t>
      </w:r>
      <w:r w:rsidRPr="00A25DC1">
        <w:rPr>
          <w:rFonts w:ascii="Times New Roman" w:hAnsi="Times New Roman" w:cs="Times New Roman"/>
          <w:color w:val="000000" w:themeColor="text1"/>
          <w:szCs w:val="24"/>
        </w:rPr>
        <w:t xml:space="preserve"> not need to be reported </w:t>
      </w:r>
      <w:r w:rsidR="003E181B" w:rsidRPr="00A25DC1">
        <w:rPr>
          <w:rFonts w:ascii="Times New Roman" w:hAnsi="Times New Roman" w:cs="Times New Roman"/>
          <w:color w:val="000000" w:themeColor="text1"/>
          <w:szCs w:val="24"/>
        </w:rPr>
        <w:t>if and when</w:t>
      </w:r>
      <w:r w:rsidRPr="00A25DC1">
        <w:rPr>
          <w:rFonts w:ascii="Times New Roman" w:hAnsi="Times New Roman" w:cs="Times New Roman"/>
          <w:color w:val="000000" w:themeColor="text1"/>
          <w:szCs w:val="24"/>
        </w:rPr>
        <w:t xml:space="preserve"> </w:t>
      </w:r>
      <w:r w:rsidR="003E181B" w:rsidRPr="00A25DC1">
        <w:rPr>
          <w:rFonts w:ascii="Times New Roman" w:hAnsi="Times New Roman" w:cs="Times New Roman"/>
          <w:i/>
          <w:color w:val="000000" w:themeColor="text1"/>
          <w:szCs w:val="24"/>
        </w:rPr>
        <w:t>de facto</w:t>
      </w:r>
      <w:r w:rsidR="003E181B" w:rsidRPr="00A25DC1">
        <w:rPr>
          <w:rFonts w:ascii="Times New Roman" w:hAnsi="Times New Roman" w:cs="Times New Roman"/>
          <w:color w:val="000000" w:themeColor="text1"/>
          <w:szCs w:val="24"/>
        </w:rPr>
        <w:t xml:space="preserve"> </w:t>
      </w:r>
      <w:r w:rsidRPr="00A25DC1">
        <w:rPr>
          <w:rFonts w:ascii="Times New Roman" w:hAnsi="Times New Roman" w:cs="Times New Roman"/>
          <w:color w:val="000000" w:themeColor="text1"/>
          <w:szCs w:val="24"/>
        </w:rPr>
        <w:t>gend</w:t>
      </w:r>
      <w:r w:rsidR="003E181B" w:rsidRPr="00A25DC1">
        <w:rPr>
          <w:rFonts w:ascii="Times New Roman" w:hAnsi="Times New Roman" w:cs="Times New Roman"/>
          <w:color w:val="000000" w:themeColor="text1"/>
          <w:szCs w:val="24"/>
        </w:rPr>
        <w:t>er equality in land ownership were</w:t>
      </w:r>
      <w:r w:rsidRPr="00A25DC1">
        <w:rPr>
          <w:rFonts w:ascii="Times New Roman" w:hAnsi="Times New Roman" w:cs="Times New Roman"/>
          <w:color w:val="000000" w:themeColor="text1"/>
          <w:szCs w:val="24"/>
        </w:rPr>
        <w:t xml:space="preserve"> already achieved. </w:t>
      </w:r>
    </w:p>
    <w:p w:rsidR="00A44429" w:rsidRPr="00A25DC1" w:rsidRDefault="003E181B" w:rsidP="00A44429">
      <w:pPr>
        <w:ind w:right="-138"/>
        <w:rPr>
          <w:rFonts w:ascii="Times New Roman" w:hAnsi="Times New Roman" w:cs="Times New Roman"/>
          <w:color w:val="000000" w:themeColor="text1"/>
          <w:szCs w:val="24"/>
        </w:rPr>
      </w:pPr>
      <w:r w:rsidRPr="00A25DC1">
        <w:rPr>
          <w:rFonts w:ascii="Times New Roman" w:hAnsi="Times New Roman" w:cs="Times New Roman"/>
          <w:color w:val="000000" w:themeColor="text1"/>
          <w:szCs w:val="24"/>
        </w:rPr>
        <w:t xml:space="preserve">In the same Briefing Note, FAO specified that such </w:t>
      </w:r>
      <w:r w:rsidRPr="00A25DC1">
        <w:rPr>
          <w:rFonts w:ascii="Times New Roman" w:hAnsi="Times New Roman" w:cs="Times New Roman"/>
          <w:i/>
          <w:color w:val="000000" w:themeColor="text1"/>
          <w:szCs w:val="24"/>
        </w:rPr>
        <w:t>de facto</w:t>
      </w:r>
      <w:r w:rsidRPr="00A25DC1">
        <w:rPr>
          <w:rFonts w:ascii="Times New Roman" w:hAnsi="Times New Roman" w:cs="Times New Roman"/>
          <w:color w:val="000000" w:themeColor="text1"/>
          <w:szCs w:val="24"/>
        </w:rPr>
        <w:t xml:space="preserve"> gender equality in land ownership would need to be demonstrated with reference to SDG indicators 1.4.2 or 5.a.1, which are not available yet. Once they became available and if they showed that the percentage of women land owners were equal or greater to 40%, FAO would </w:t>
      </w:r>
      <w:r w:rsidR="00A44429" w:rsidRPr="00A25DC1">
        <w:rPr>
          <w:rFonts w:ascii="Times New Roman" w:hAnsi="Times New Roman" w:cs="Times New Roman"/>
          <w:color w:val="000000" w:themeColor="text1"/>
          <w:szCs w:val="24"/>
        </w:rPr>
        <w:t xml:space="preserve">agree to exempt the country from the need of further reporting </w:t>
      </w:r>
      <w:r w:rsidRPr="00A25DC1">
        <w:rPr>
          <w:rFonts w:ascii="Times New Roman" w:hAnsi="Times New Roman" w:cs="Times New Roman"/>
          <w:color w:val="000000" w:themeColor="text1"/>
          <w:szCs w:val="24"/>
        </w:rPr>
        <w:t xml:space="preserve">proxies D and F, </w:t>
      </w:r>
      <w:r w:rsidR="00A44429" w:rsidRPr="00A25DC1">
        <w:rPr>
          <w:rFonts w:ascii="Times New Roman" w:hAnsi="Times New Roman" w:cs="Times New Roman"/>
          <w:color w:val="000000" w:themeColor="text1"/>
          <w:szCs w:val="24"/>
        </w:rPr>
        <w:t xml:space="preserve">until </w:t>
      </w:r>
      <w:r w:rsidRPr="00A25DC1">
        <w:rPr>
          <w:rFonts w:ascii="Times New Roman" w:hAnsi="Times New Roman" w:cs="Times New Roman"/>
          <w:color w:val="000000" w:themeColor="text1"/>
          <w:szCs w:val="24"/>
        </w:rPr>
        <w:t>one</w:t>
      </w:r>
      <w:r w:rsidR="00A44429" w:rsidRPr="00A25DC1">
        <w:rPr>
          <w:rFonts w:ascii="Times New Roman" w:hAnsi="Times New Roman" w:cs="Times New Roman"/>
          <w:color w:val="000000" w:themeColor="text1"/>
          <w:szCs w:val="24"/>
        </w:rPr>
        <w:t xml:space="preserve"> final assessment </w:t>
      </w:r>
      <w:r w:rsidRPr="00A25DC1">
        <w:rPr>
          <w:rFonts w:ascii="Times New Roman" w:hAnsi="Times New Roman" w:cs="Times New Roman"/>
          <w:color w:val="000000" w:themeColor="text1"/>
          <w:szCs w:val="24"/>
        </w:rPr>
        <w:t xml:space="preserve">that should </w:t>
      </w:r>
      <w:r w:rsidR="00A44429" w:rsidRPr="00A25DC1">
        <w:rPr>
          <w:rFonts w:ascii="Times New Roman" w:hAnsi="Times New Roman" w:cs="Times New Roman"/>
          <w:color w:val="000000" w:themeColor="text1"/>
          <w:szCs w:val="24"/>
        </w:rPr>
        <w:t xml:space="preserve">be carried out in 2030. </w:t>
      </w:r>
    </w:p>
    <w:p w:rsidR="00A44429" w:rsidRPr="00A25DC1" w:rsidRDefault="003E181B" w:rsidP="00A44429">
      <w:pPr>
        <w:ind w:right="-138"/>
        <w:rPr>
          <w:rFonts w:ascii="Times New Roman" w:hAnsi="Times New Roman" w:cs="Times New Roman"/>
          <w:color w:val="000000" w:themeColor="text1"/>
          <w:szCs w:val="24"/>
        </w:rPr>
      </w:pPr>
      <w:r w:rsidRPr="00A25DC1">
        <w:rPr>
          <w:rFonts w:ascii="Times New Roman" w:hAnsi="Times New Roman" w:cs="Times New Roman"/>
          <w:color w:val="000000" w:themeColor="text1"/>
          <w:szCs w:val="24"/>
        </w:rPr>
        <w:t>In the same communication, FAO also highlighted that although 1.4.2 and 5.a.1 are not available yet, other related indicators such as for example the share of women among Agriculture holders, corroborate the conclusion that</w:t>
      </w:r>
      <w:r w:rsidR="00A44429" w:rsidRPr="00A25DC1">
        <w:rPr>
          <w:rFonts w:ascii="Times New Roman" w:hAnsi="Times New Roman" w:cs="Times New Roman"/>
          <w:color w:val="000000" w:themeColor="text1"/>
          <w:szCs w:val="24"/>
        </w:rPr>
        <w:t xml:space="preserve"> unequal land tenure rights tend to affect even developed countries where the legal framework does not</w:t>
      </w:r>
      <w:r w:rsidRPr="00A25DC1">
        <w:rPr>
          <w:rFonts w:ascii="Times New Roman" w:hAnsi="Times New Roman" w:cs="Times New Roman"/>
          <w:color w:val="000000" w:themeColor="text1"/>
          <w:szCs w:val="24"/>
        </w:rPr>
        <w:t>, in principle,</w:t>
      </w:r>
      <w:r w:rsidR="00A44429" w:rsidRPr="00A25DC1">
        <w:rPr>
          <w:rFonts w:ascii="Times New Roman" w:hAnsi="Times New Roman" w:cs="Times New Roman"/>
          <w:color w:val="000000" w:themeColor="text1"/>
          <w:szCs w:val="24"/>
        </w:rPr>
        <w:t xml:space="preserve"> allow any difference based on gender in the legal capacity of a person. </w:t>
      </w:r>
    </w:p>
    <w:p w:rsidR="00A44429" w:rsidRPr="00A25DC1" w:rsidRDefault="00A44429" w:rsidP="00A44429">
      <w:pPr>
        <w:ind w:right="-138"/>
        <w:rPr>
          <w:rFonts w:ascii="Times New Roman" w:hAnsi="Times New Roman" w:cs="Times New Roman"/>
          <w:color w:val="000000" w:themeColor="text1"/>
          <w:szCs w:val="24"/>
        </w:rPr>
      </w:pPr>
      <w:r w:rsidRPr="00A25DC1">
        <w:rPr>
          <w:rFonts w:ascii="Times New Roman" w:hAnsi="Times New Roman" w:cs="Times New Roman"/>
          <w:color w:val="000000" w:themeColor="text1"/>
          <w:szCs w:val="24"/>
        </w:rPr>
        <w:t xml:space="preserve">In addition, contrary to what was suggested </w:t>
      </w:r>
      <w:r w:rsidR="003E181B" w:rsidRPr="00A25DC1">
        <w:rPr>
          <w:rFonts w:ascii="Times New Roman" w:hAnsi="Times New Roman" w:cs="Times New Roman"/>
          <w:color w:val="000000" w:themeColor="text1"/>
          <w:szCs w:val="24"/>
        </w:rPr>
        <w:t>by several countries</w:t>
      </w:r>
      <w:r w:rsidRPr="00A25DC1">
        <w:rPr>
          <w:rFonts w:ascii="Times New Roman" w:hAnsi="Times New Roman" w:cs="Times New Roman"/>
          <w:color w:val="000000" w:themeColor="text1"/>
          <w:szCs w:val="24"/>
        </w:rPr>
        <w:t xml:space="preserve">, the Committee on the Elimination of Discrimination against Women (CEDAW) has raised a concerns on gender equality in land matters in a number of cases, even of developed countries. For instance, the Committee has noted the predominance of husbands as registered owners of farms and expressed its concern with regard to rural women’s participation in decision-making bodies in relation to policies that affect them. To address these concerns, the Committee has often recommended promoting women’s ownership of land and adopting </w:t>
      </w:r>
      <w:r w:rsidRPr="00A25DC1">
        <w:rPr>
          <w:rFonts w:ascii="Times New Roman" w:hAnsi="Times New Roman" w:cs="Times New Roman"/>
          <w:i/>
          <w:color w:val="000000" w:themeColor="text1"/>
          <w:szCs w:val="24"/>
        </w:rPr>
        <w:t>special measures</w:t>
      </w:r>
      <w:r w:rsidRPr="00A25DC1">
        <w:rPr>
          <w:rFonts w:ascii="Times New Roman" w:hAnsi="Times New Roman" w:cs="Times New Roman"/>
          <w:color w:val="000000" w:themeColor="text1"/>
          <w:szCs w:val="24"/>
        </w:rPr>
        <w:t xml:space="preserve"> to ensure their participation in decision-making processes. </w:t>
      </w:r>
    </w:p>
    <w:p w:rsidR="00D44B0D" w:rsidRPr="00A25DC1" w:rsidRDefault="00A44429" w:rsidP="00A44429">
      <w:pPr>
        <w:ind w:right="-138"/>
        <w:rPr>
          <w:rFonts w:ascii="Times New Roman" w:hAnsi="Times New Roman" w:cs="Times New Roman"/>
          <w:color w:val="000000" w:themeColor="text1"/>
          <w:szCs w:val="24"/>
        </w:rPr>
      </w:pPr>
      <w:r w:rsidRPr="00A25DC1">
        <w:rPr>
          <w:rFonts w:ascii="Times New Roman" w:hAnsi="Times New Roman" w:cs="Times New Roman"/>
          <w:color w:val="000000" w:themeColor="text1"/>
          <w:szCs w:val="24"/>
        </w:rPr>
        <w:t xml:space="preserve">For these reasons and in order to ensure an accurate monitoring and reporting on indicator 5.a.2, </w:t>
      </w:r>
      <w:r w:rsidR="003E181B" w:rsidRPr="00A25DC1">
        <w:rPr>
          <w:rFonts w:ascii="Times New Roman" w:hAnsi="Times New Roman" w:cs="Times New Roman"/>
          <w:color w:val="000000" w:themeColor="text1"/>
          <w:szCs w:val="24"/>
        </w:rPr>
        <w:t>FAO submits the attached revised metadata document for 5.a.2,</w:t>
      </w:r>
      <w:r w:rsidR="00A25DC1" w:rsidRPr="00A25DC1">
        <w:rPr>
          <w:rFonts w:ascii="Times New Roman" w:hAnsi="Times New Roman" w:cs="Times New Roman"/>
          <w:color w:val="000000" w:themeColor="text1"/>
          <w:szCs w:val="24"/>
        </w:rPr>
        <w:t xml:space="preserve"> which, in FAO’s view, does not drastically alter the methodology and is rather tantamount to a “minor refinement”. FAO would also like to recall that it has previously submitted a data collection plan for this indicator in the context of the 2020 Review, and that an expeditious ratification by the IAEG-SDG of the proposed changes is essential in order to keep to the schedule envisioned in that plan.  </w:t>
      </w:r>
      <w:r w:rsidRPr="00A25DC1">
        <w:rPr>
          <w:rFonts w:ascii="Times New Roman" w:hAnsi="Times New Roman" w:cs="Times New Roman"/>
          <w:color w:val="000000" w:themeColor="text1"/>
          <w:szCs w:val="24"/>
        </w:rPr>
        <w:t xml:space="preserve"> </w:t>
      </w:r>
    </w:p>
    <w:sectPr w:rsidR="00D44B0D" w:rsidRPr="00A25DC1">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887" w:rsidRDefault="00D17887" w:rsidP="00D44B0D">
      <w:pPr>
        <w:spacing w:after="0" w:line="240" w:lineRule="auto"/>
      </w:pPr>
      <w:r>
        <w:separator/>
      </w:r>
    </w:p>
  </w:endnote>
  <w:endnote w:type="continuationSeparator" w:id="0">
    <w:p w:rsidR="00D17887" w:rsidRDefault="00D17887" w:rsidP="00D44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887" w:rsidRDefault="00D17887" w:rsidP="00D44B0D">
      <w:pPr>
        <w:spacing w:after="0" w:line="240" w:lineRule="auto"/>
      </w:pPr>
      <w:r>
        <w:separator/>
      </w:r>
    </w:p>
  </w:footnote>
  <w:footnote w:type="continuationSeparator" w:id="0">
    <w:p w:rsidR="00D17887" w:rsidRDefault="00D17887" w:rsidP="00D44B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B0D" w:rsidRPr="00D44B0D" w:rsidRDefault="00D44B0D">
    <w:pPr>
      <w:pStyle w:val="Header"/>
      <w:rPr>
        <w:lang w:val="en-GB"/>
      </w:rPr>
    </w:pPr>
    <w:r>
      <w:rPr>
        <w:lang w:val="en-GB"/>
      </w:rPr>
      <w:tab/>
    </w:r>
    <w:r>
      <w:rPr>
        <w:lang w:val="en-GB"/>
      </w:rPr>
      <w:tab/>
      <w:t>FAO Office of the Chief Statistician, 11 October 2019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BBA"/>
    <w:rsid w:val="000412CF"/>
    <w:rsid w:val="0023627A"/>
    <w:rsid w:val="00272FCD"/>
    <w:rsid w:val="002758DE"/>
    <w:rsid w:val="00282D12"/>
    <w:rsid w:val="003E181B"/>
    <w:rsid w:val="00497A91"/>
    <w:rsid w:val="0058410F"/>
    <w:rsid w:val="00652500"/>
    <w:rsid w:val="006B5BBA"/>
    <w:rsid w:val="00A25DC1"/>
    <w:rsid w:val="00A44429"/>
    <w:rsid w:val="00B70C32"/>
    <w:rsid w:val="00D17887"/>
    <w:rsid w:val="00D44B0D"/>
    <w:rsid w:val="00F12F6B"/>
    <w:rsid w:val="00FC3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A6A4C"/>
  <w15:chartTrackingRefBased/>
  <w15:docId w15:val="{B780485A-135A-4BED-ADD7-7BC44C6F7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5BBA"/>
    <w:pPr>
      <w:spacing w:line="252"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7A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A91"/>
    <w:rPr>
      <w:rFonts w:ascii="Segoe UI" w:hAnsi="Segoe UI" w:cs="Segoe UI"/>
      <w:sz w:val="18"/>
      <w:szCs w:val="18"/>
    </w:rPr>
  </w:style>
  <w:style w:type="paragraph" w:styleId="Header">
    <w:name w:val="header"/>
    <w:basedOn w:val="Normal"/>
    <w:link w:val="HeaderChar"/>
    <w:uiPriority w:val="99"/>
    <w:unhideWhenUsed/>
    <w:rsid w:val="00D44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4B0D"/>
    <w:rPr>
      <w:rFonts w:ascii="Calibri" w:hAnsi="Calibri" w:cs="Calibri"/>
    </w:rPr>
  </w:style>
  <w:style w:type="paragraph" w:styleId="Footer">
    <w:name w:val="footer"/>
    <w:basedOn w:val="Normal"/>
    <w:link w:val="FooterChar"/>
    <w:uiPriority w:val="99"/>
    <w:unhideWhenUsed/>
    <w:rsid w:val="00D44B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4B0D"/>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6966699">
      <w:bodyDiv w:val="1"/>
      <w:marLeft w:val="0"/>
      <w:marRight w:val="0"/>
      <w:marTop w:val="0"/>
      <w:marBottom w:val="0"/>
      <w:divBdr>
        <w:top w:val="none" w:sz="0" w:space="0" w:color="auto"/>
        <w:left w:val="none" w:sz="0" w:space="0" w:color="auto"/>
        <w:bottom w:val="none" w:sz="0" w:space="0" w:color="auto"/>
        <w:right w:val="none" w:sz="0" w:space="0" w:color="auto"/>
      </w:divBdr>
    </w:div>
    <w:div w:id="209022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Navarro, DorianKalamvrezos (OCS)</dc:creator>
  <cp:keywords/>
  <dc:description/>
  <cp:lastModifiedBy>Navarro, DorianKalamvrezos (OCS)</cp:lastModifiedBy>
  <cp:revision>5</cp:revision>
  <cp:lastPrinted>2019-10-11T09:24:00Z</cp:lastPrinted>
  <dcterms:created xsi:type="dcterms:W3CDTF">2019-10-11T08:34:00Z</dcterms:created>
  <dcterms:modified xsi:type="dcterms:W3CDTF">2019-10-11T11:20:00Z</dcterms:modified>
</cp:coreProperties>
</file>